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34" w:rsidRDefault="001F38F3" w:rsidP="001F38F3">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850" w:firstLine="1700"/>
        <w:contextualSpacing/>
        <w:rPr>
          <w:rFonts w:ascii="Times New Roman" w:hAnsi="Times New Roman"/>
          <w:i w:val="0"/>
          <w:color w:val="000000"/>
          <w:spacing w:val="0"/>
          <w:szCs w:val="18"/>
        </w:rPr>
      </w:pPr>
      <w:bookmarkStart w:id="0" w:name="_GoBack"/>
      <w:bookmarkEnd w:id="0"/>
      <w:r>
        <w:rPr>
          <w:noProof/>
        </w:rPr>
        <w:drawing>
          <wp:anchor distT="0" distB="0" distL="114300" distR="114300" simplePos="0" relativeHeight="251659264" behindDoc="1" locked="0" layoutInCell="1" allowOverlap="1" wp14:anchorId="1A7CC69D" wp14:editId="3FDC2C1C">
            <wp:simplePos x="0" y="0"/>
            <wp:positionH relativeFrom="column">
              <wp:posOffset>161925</wp:posOffset>
            </wp:positionH>
            <wp:positionV relativeFrom="paragraph">
              <wp:posOffset>196850</wp:posOffset>
            </wp:positionV>
            <wp:extent cx="504824" cy="6150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20939" cy="634709"/>
                    </a:xfrm>
                    <a:prstGeom prst="rect">
                      <a:avLst/>
                    </a:prstGeom>
                    <a:noFill/>
                  </pic:spPr>
                </pic:pic>
              </a:graphicData>
            </a:graphic>
            <wp14:sizeRelH relativeFrom="page">
              <wp14:pctWidth>0</wp14:pctWidth>
            </wp14:sizeRelH>
            <wp14:sizeRelV relativeFrom="page">
              <wp14:pctHeight>0</wp14:pctHeight>
            </wp14:sizeRelV>
          </wp:anchor>
        </w:drawing>
      </w:r>
      <w:r w:rsidR="005E636D" w:rsidRPr="005E636D">
        <w:rPr>
          <w:rFonts w:ascii="Times New Roman" w:hAnsi="Times New Roman"/>
          <w:b/>
          <w:i w:val="0"/>
          <w:color w:val="000000"/>
          <w:spacing w:val="0"/>
          <w:sz w:val="32"/>
          <w:szCs w:val="18"/>
        </w:rPr>
        <w:t>MEMORANDUM OF UNDERSTANDING</w:t>
      </w:r>
      <w:r w:rsidR="0014235D" w:rsidRPr="005E636D">
        <w:rPr>
          <w:rFonts w:ascii="Times New Roman" w:hAnsi="Times New Roman"/>
          <w:i w:val="0"/>
          <w:color w:val="000000"/>
          <w:spacing w:val="0"/>
          <w:szCs w:val="18"/>
        </w:rPr>
        <w:t xml:space="preserve"> </w:t>
      </w:r>
      <w:r w:rsidR="005E636D" w:rsidRPr="005E636D">
        <w:rPr>
          <w:rFonts w:ascii="Times New Roman" w:hAnsi="Times New Roman"/>
          <w:i w:val="0"/>
          <w:color w:val="000000"/>
          <w:spacing w:val="0"/>
          <w:szCs w:val="18"/>
        </w:rPr>
        <w:t xml:space="preserve"> </w:t>
      </w:r>
    </w:p>
    <w:p w:rsidR="001F38F3" w:rsidRPr="005E636D" w:rsidRDefault="001F38F3"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550" w:firstLine="1100"/>
        <w:contextualSpacing/>
        <w:rPr>
          <w:rFonts w:ascii="Times New Roman" w:hAnsi="Times New Roman"/>
          <w:i w:val="0"/>
          <w:color w:val="000000"/>
          <w:spacing w:val="0"/>
          <w:szCs w:val="18"/>
        </w:rPr>
      </w:pPr>
    </w:p>
    <w:p w:rsidR="0004259B" w:rsidRPr="005E636D" w:rsidRDefault="0004259B"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hAnsi="Times New Roman"/>
          <w:i w:val="0"/>
          <w:color w:val="000000"/>
          <w:spacing w:val="0"/>
          <w:szCs w:val="18"/>
        </w:rPr>
      </w:pPr>
    </w:p>
    <w:p w:rsidR="005E636D"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Theme="minorEastAsia" w:hAnsi="Times New Roman"/>
          <w:i w:val="0"/>
          <w:color w:val="000000"/>
          <w:spacing w:val="0"/>
          <w:sz w:val="21"/>
          <w:szCs w:val="18"/>
        </w:rPr>
      </w:pPr>
      <w:r w:rsidRPr="005E636D">
        <w:rPr>
          <w:rFonts w:ascii="Times New Roman" w:eastAsia="DotumChe" w:hAnsi="Times New Roman"/>
          <w:i w:val="0"/>
          <w:color w:val="000000"/>
          <w:spacing w:val="0"/>
          <w:sz w:val="21"/>
          <w:szCs w:val="18"/>
        </w:rPr>
        <w:t>In order to promote co-operation between</w:t>
      </w:r>
      <w:r w:rsidR="00B31CAD" w:rsidRPr="005E636D">
        <w:rPr>
          <w:rFonts w:ascii="Times New Roman" w:eastAsia="DotumChe" w:hAnsi="Times New Roman"/>
          <w:i w:val="0"/>
          <w:color w:val="000000"/>
          <w:spacing w:val="0"/>
          <w:sz w:val="21"/>
          <w:szCs w:val="18"/>
        </w:rPr>
        <w:t xml:space="preserve"> the Graduate School of Medicine and Faculty of Medicine</w:t>
      </w:r>
      <w:r w:rsidRPr="005E636D">
        <w:rPr>
          <w:rFonts w:ascii="Times New Roman" w:eastAsia="DotumChe" w:hAnsi="Times New Roman"/>
          <w:i w:val="0"/>
          <w:color w:val="000000"/>
          <w:spacing w:val="0"/>
          <w:sz w:val="21"/>
          <w:szCs w:val="18"/>
        </w:rPr>
        <w:t xml:space="preserve">, </w:t>
      </w:r>
      <w:r w:rsidR="00B31CAD" w:rsidRPr="005E636D">
        <w:rPr>
          <w:rFonts w:ascii="Times New Roman" w:eastAsia="DotumChe" w:hAnsi="Times New Roman"/>
          <w:i w:val="0"/>
          <w:color w:val="000000"/>
          <w:spacing w:val="0"/>
          <w:sz w:val="21"/>
          <w:szCs w:val="18"/>
        </w:rPr>
        <w:t>Osaka City University, Japan</w:t>
      </w:r>
      <w:r w:rsidRPr="005E636D">
        <w:rPr>
          <w:rFonts w:ascii="Times New Roman" w:eastAsia="DotumChe" w:hAnsi="Times New Roman"/>
          <w:i w:val="0"/>
          <w:color w:val="000000"/>
          <w:spacing w:val="0"/>
          <w:sz w:val="21"/>
          <w:szCs w:val="18"/>
        </w:rPr>
        <w:t xml:space="preserve"> and</w:t>
      </w:r>
      <w:r w:rsidR="00B31CAD" w:rsidRPr="001E6E37">
        <w:rPr>
          <w:rFonts w:ascii="Times New Roman" w:eastAsia="DotumChe" w:hAnsi="Times New Roman"/>
          <w:i w:val="0"/>
          <w:color w:val="000000"/>
          <w:spacing w:val="0"/>
          <w:sz w:val="21"/>
          <w:szCs w:val="18"/>
        </w:rPr>
        <w:t>,</w:t>
      </w:r>
      <w:r w:rsidR="0026747C">
        <w:rPr>
          <w:rFonts w:asciiTheme="minorEastAsia" w:eastAsiaTheme="minorEastAsia" w:hAnsiTheme="minorEastAsia" w:hint="eastAsia"/>
          <w:i w:val="0"/>
          <w:color w:val="000000"/>
          <w:spacing w:val="0"/>
          <w:sz w:val="21"/>
          <w:szCs w:val="18"/>
          <w:u w:val="single"/>
        </w:rPr>
        <w:t xml:space="preserve">　　　　　　　　　　　　</w:t>
      </w:r>
      <w:r w:rsidRPr="005E636D">
        <w:rPr>
          <w:rFonts w:ascii="Times New Roman" w:eastAsia="DotumChe" w:hAnsi="Times New Roman"/>
          <w:i w:val="0"/>
          <w:color w:val="000000"/>
          <w:spacing w:val="0"/>
          <w:sz w:val="21"/>
          <w:szCs w:val="18"/>
        </w:rPr>
        <w:t>, the two institutions agree as follows: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The two institutions will encourage direct contact and co-operation between their faculty and administrative staff, departments and research institutions.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outlineLvl w:val="9"/>
        <w:rPr>
          <w:rFonts w:ascii="Times New Roman" w:eastAsia="DotumChe" w:hAnsi="Times New Roman"/>
          <w:i w:val="0"/>
          <w:color w:val="000000"/>
          <w:spacing w:val="0"/>
          <w:sz w:val="21"/>
          <w:szCs w:val="18"/>
        </w:rPr>
      </w:pPr>
    </w:p>
    <w:p w:rsidR="005E636D" w:rsidRPr="005E636D" w:rsidRDefault="00C36434" w:rsidP="005E636D">
      <w:pPr>
        <w:pStyle w:val="a3"/>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Theme="minorEastAsia" w:hAnsi="Times New Roman"/>
          <w:i w:val="0"/>
          <w:color w:val="000000"/>
          <w:spacing w:val="0"/>
          <w:sz w:val="21"/>
          <w:szCs w:val="18"/>
        </w:rPr>
      </w:pPr>
      <w:r w:rsidRPr="005E636D">
        <w:rPr>
          <w:rFonts w:ascii="Times New Roman" w:eastAsia="DotumChe" w:hAnsi="Times New Roman"/>
          <w:i w:val="0"/>
          <w:color w:val="000000"/>
          <w:spacing w:val="0"/>
          <w:sz w:val="21"/>
          <w:szCs w:val="18"/>
        </w:rPr>
        <w:t>Within fields that are mutually acceptable, the following general forms of co-operation will be pursued:</w:t>
      </w:r>
    </w:p>
    <w:p w:rsidR="005E636D"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Visits by and exchange of postgraduate and undergraduate students for both elective and degree programs, and research</w:t>
      </w:r>
    </w:p>
    <w:p w:rsidR="005E636D"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Visits by and exchange of staff for research, teaching and discussions</w:t>
      </w:r>
    </w:p>
    <w:p w:rsidR="005E636D"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Exchange of information including, but not limited to, exchange of library materials and research publications</w:t>
      </w:r>
    </w:p>
    <w:p w:rsidR="00C36434"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Joint research activities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Both parties understand that all financial arrangements will have to be negotiated and will depend on the availability of funds.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The implementation of these activities will be developed mutually for specific projects based on this MoU.</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Such projects and their terms will be agreed to from time to time through a Memorandum of Agreement (MoA)</w:t>
      </w:r>
    </w:p>
    <w:p w:rsidR="005E636D" w:rsidRDefault="005E636D"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If the MoU remains dormant for five consecutive years it will be deemed to have lapsed. Where the MoU continues active, the two institutions agree to review it after five years from the date hereof. It may be terminated at any time by mutual consent or by six months’ notice in writing by either party.</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outlineLvl w:val="9"/>
        <w:rPr>
          <w:rFonts w:ascii="Times New Roman" w:eastAsia="DotumChe" w:hAnsi="Times New Roman"/>
          <w:i w:val="0"/>
          <w:color w:val="000000"/>
          <w:spacing w:val="0"/>
          <w:sz w:val="21"/>
          <w:szCs w:val="18"/>
        </w:rPr>
      </w:pP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The undersigned agree to the above provisions:</w:t>
      </w:r>
    </w:p>
    <w:p w:rsidR="00C36434" w:rsidRPr="005E636D" w:rsidRDefault="00C36434" w:rsidP="005E636D">
      <w:pPr>
        <w:contextualSpacing/>
        <w:rPr>
          <w:rFonts w:ascii="Times New Roman" w:eastAsia="DotumChe" w:hAnsi="Times New Roman" w:cs="Times New Roman"/>
          <w:sz w:val="20"/>
          <w:szCs w:val="18"/>
          <w:u w:val="single"/>
        </w:rPr>
      </w:pPr>
    </w:p>
    <w:p w:rsidR="00C36434" w:rsidRPr="005E636D" w:rsidRDefault="001E6E37" w:rsidP="005E636D">
      <w:pPr>
        <w:ind w:firstLineChars="2050" w:firstLine="4100"/>
        <w:contextualSpacing/>
        <w:rPr>
          <w:rFonts w:ascii="Times New Roman" w:eastAsia="DotumChe" w:hAnsi="Times New Roman" w:cs="Times New Roman"/>
          <w:sz w:val="20"/>
          <w:szCs w:val="18"/>
        </w:rPr>
        <w:sectPr w:rsidR="00C36434" w:rsidRPr="005E636D" w:rsidSect="005E636D">
          <w:pgSz w:w="11906" w:h="16838"/>
          <w:pgMar w:top="1440" w:right="1080" w:bottom="1440" w:left="1080" w:header="851" w:footer="992" w:gutter="0"/>
          <w:cols w:space="425"/>
          <w:docGrid w:type="lines" w:linePitch="360"/>
        </w:sectPr>
      </w:pPr>
      <w:r>
        <w:rPr>
          <w:rFonts w:ascii="Times New Roman" w:eastAsia="DotumChe" w:hAnsi="Times New Roman" w:cs="Times New Roman"/>
          <w:sz w:val="20"/>
          <w:szCs w:val="18"/>
        </w:rPr>
        <w:t xml:space="preserve">Date </w:t>
      </w:r>
    </w:p>
    <w:p w:rsidR="00F46617" w:rsidRPr="005E636D" w:rsidRDefault="00F46617" w:rsidP="005E636D">
      <w:pPr>
        <w:contextualSpacing/>
        <w:rPr>
          <w:rFonts w:ascii="Times New Roman" w:eastAsia="DotumChe" w:hAnsi="Times New Roman" w:cs="Times New Roman"/>
          <w:sz w:val="20"/>
          <w:szCs w:val="18"/>
          <w:u w:val="single"/>
        </w:rPr>
        <w:sectPr w:rsidR="00F46617" w:rsidRPr="005E636D" w:rsidSect="00C36434">
          <w:type w:val="continuous"/>
          <w:pgSz w:w="11906" w:h="16838"/>
          <w:pgMar w:top="1985" w:right="1701" w:bottom="1701" w:left="1701" w:header="851" w:footer="992" w:gutter="0"/>
          <w:cols w:space="425"/>
          <w:docGrid w:type="lines" w:linePitch="360"/>
        </w:sectPr>
      </w:pPr>
    </w:p>
    <w:p w:rsidR="00C36434" w:rsidRPr="005E636D" w:rsidRDefault="00C36434" w:rsidP="005E636D">
      <w:pPr>
        <w:contextualSpacing/>
        <w:rPr>
          <w:rFonts w:ascii="Times New Roman" w:eastAsia="DotumChe" w:hAnsi="Times New Roman" w:cs="Times New Roman"/>
          <w:sz w:val="20"/>
          <w:szCs w:val="18"/>
          <w:u w:val="single"/>
        </w:rPr>
      </w:pPr>
    </w:p>
    <w:p w:rsidR="00F46617" w:rsidRPr="005E636D" w:rsidRDefault="00F46617" w:rsidP="005E636D">
      <w:pPr>
        <w:contextualSpacing/>
        <w:rPr>
          <w:rFonts w:ascii="Times New Roman" w:eastAsia="DotumChe" w:hAnsi="Times New Roman" w:cs="Times New Roman"/>
          <w:sz w:val="20"/>
          <w:szCs w:val="18"/>
          <w:u w:val="single"/>
        </w:rPr>
        <w:sectPr w:rsidR="00F46617" w:rsidRPr="005E636D" w:rsidSect="00C36434">
          <w:type w:val="continuous"/>
          <w:pgSz w:w="11906" w:h="16838"/>
          <w:pgMar w:top="1985" w:right="1701" w:bottom="1701" w:left="1701" w:header="851" w:footer="992" w:gutter="0"/>
          <w:cols w:space="425"/>
          <w:docGrid w:type="lines" w:linePitch="360"/>
        </w:sectPr>
      </w:pPr>
    </w:p>
    <w:p w:rsidR="00C36434" w:rsidRPr="008838FA" w:rsidRDefault="00C36434" w:rsidP="005E636D">
      <w:pPr>
        <w:contextualSpacing/>
        <w:rPr>
          <w:rFonts w:ascii="Times New Roman" w:hAnsi="Times New Roman" w:cs="Times New Roman"/>
          <w:sz w:val="20"/>
          <w:szCs w:val="18"/>
          <w:u w:val="single"/>
        </w:rPr>
      </w:pPr>
      <w:r w:rsidRPr="005E636D">
        <w:rPr>
          <w:rFonts w:ascii="Times New Roman" w:eastAsia="DotumChe" w:hAnsi="Times New Roman" w:cs="Times New Roman"/>
          <w:sz w:val="20"/>
          <w:szCs w:val="18"/>
          <w:u w:val="single"/>
        </w:rPr>
        <w:t>Osaka City University</w:t>
      </w:r>
    </w:p>
    <w:p w:rsidR="00C36434" w:rsidRPr="005E636D" w:rsidRDefault="00C36434" w:rsidP="005E636D">
      <w:pPr>
        <w:contextualSpacing/>
        <w:rPr>
          <w:rFonts w:ascii="Times New Roman" w:hAnsi="Times New Roman" w:cs="Times New Roman"/>
          <w:sz w:val="20"/>
          <w:szCs w:val="18"/>
        </w:rPr>
      </w:pPr>
      <w:r w:rsidRPr="005E636D">
        <w:rPr>
          <w:rFonts w:ascii="Times New Roman" w:hAnsi="Times New Roman" w:cs="Times New Roman"/>
          <w:sz w:val="20"/>
          <w:szCs w:val="18"/>
        </w:rPr>
        <w:tab/>
        <w:t xml:space="preserve">     </w:t>
      </w:r>
    </w:p>
    <w:p w:rsidR="005E636D" w:rsidRDefault="005E636D" w:rsidP="005E636D">
      <w:pPr>
        <w:pStyle w:val="Default"/>
        <w:contextualSpacing/>
        <w:rPr>
          <w:rFonts w:ascii="Times New Roman" w:hAnsi="Times New Roman"/>
          <w:sz w:val="20"/>
          <w:szCs w:val="18"/>
        </w:rPr>
      </w:pPr>
    </w:p>
    <w:p w:rsidR="005E636D" w:rsidRDefault="005E636D" w:rsidP="005E636D">
      <w:pPr>
        <w:pStyle w:val="Default"/>
        <w:contextualSpacing/>
        <w:rPr>
          <w:rFonts w:ascii="Times New Roman" w:hAnsi="Times New Roman"/>
          <w:sz w:val="20"/>
          <w:szCs w:val="18"/>
        </w:rPr>
      </w:pP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 xml:space="preserve">Prof. Dr. </w:t>
      </w:r>
      <w:r w:rsidR="001F38F3">
        <w:rPr>
          <w:rFonts w:ascii="Times New Roman" w:hAnsi="Times New Roman"/>
          <w:sz w:val="20"/>
          <w:szCs w:val="18"/>
        </w:rPr>
        <w:t>Kenji Ohata</w:t>
      </w: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Dean</w:t>
      </w: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 xml:space="preserve">Graduate School of Medicine </w:t>
      </w:r>
    </w:p>
    <w:p w:rsidR="005E636D" w:rsidRPr="005E636D" w:rsidRDefault="00F46617" w:rsidP="005E636D">
      <w:pPr>
        <w:contextualSpacing/>
        <w:rPr>
          <w:rFonts w:ascii="Times New Roman" w:hAnsi="Times New Roman" w:cs="Times New Roman"/>
          <w:sz w:val="20"/>
          <w:szCs w:val="18"/>
        </w:rPr>
      </w:pPr>
      <w:r w:rsidRPr="005E636D">
        <w:rPr>
          <w:rFonts w:ascii="Times New Roman" w:hAnsi="Times New Roman" w:cs="Times New Roman"/>
          <w:sz w:val="20"/>
          <w:szCs w:val="18"/>
        </w:rPr>
        <w:t xml:space="preserve">and Faculty of Medicine </w:t>
      </w:r>
    </w:p>
    <w:p w:rsidR="00C36434" w:rsidRPr="008838FA" w:rsidRDefault="0026747C" w:rsidP="005E636D">
      <w:pPr>
        <w:pStyle w:val="Default"/>
        <w:contextualSpacing/>
        <w:rPr>
          <w:rFonts w:ascii="Times New Roman" w:hAnsi="Times New Roman"/>
          <w:sz w:val="20"/>
          <w:szCs w:val="18"/>
          <w:u w:val="single"/>
        </w:rPr>
      </w:pPr>
      <w:r>
        <w:rPr>
          <w:rFonts w:ascii="Times New Roman" w:hAnsi="Times New Roman" w:hint="eastAsia"/>
          <w:sz w:val="20"/>
          <w:szCs w:val="18"/>
          <w:u w:val="single"/>
        </w:rPr>
        <w:t xml:space="preserve">　　　　　　　　　　　　</w:t>
      </w:r>
    </w:p>
    <w:p w:rsidR="005E636D" w:rsidRDefault="005E636D" w:rsidP="005E636D">
      <w:pPr>
        <w:pStyle w:val="Default"/>
        <w:ind w:firstLineChars="200" w:firstLine="400"/>
        <w:contextualSpacing/>
        <w:rPr>
          <w:rFonts w:ascii="Times New Roman" w:eastAsia="SimSun" w:hAnsi="Times New Roman"/>
          <w:sz w:val="20"/>
          <w:szCs w:val="18"/>
          <w:highlight w:val="yellow"/>
          <w:lang w:eastAsia="zh-CN"/>
        </w:rPr>
      </w:pPr>
    </w:p>
    <w:p w:rsidR="005E636D" w:rsidRDefault="005E636D" w:rsidP="005E636D">
      <w:pPr>
        <w:pStyle w:val="Default"/>
        <w:ind w:firstLineChars="200" w:firstLine="400"/>
        <w:contextualSpacing/>
        <w:rPr>
          <w:rFonts w:ascii="Times New Roman" w:eastAsia="SimSun" w:hAnsi="Times New Roman"/>
          <w:sz w:val="20"/>
          <w:szCs w:val="18"/>
          <w:highlight w:val="yellow"/>
          <w:lang w:eastAsia="zh-CN"/>
        </w:rPr>
      </w:pPr>
    </w:p>
    <w:p w:rsidR="00102F12" w:rsidRDefault="00102F12" w:rsidP="001E6E37">
      <w:pPr>
        <w:pStyle w:val="Default"/>
        <w:contextualSpacing/>
        <w:rPr>
          <w:rFonts w:ascii="Times New Roman" w:eastAsiaTheme="minorEastAsia" w:hAnsi="Times New Roman"/>
          <w:sz w:val="20"/>
          <w:szCs w:val="18"/>
        </w:rPr>
      </w:pPr>
    </w:p>
    <w:p w:rsidR="00C36434" w:rsidRPr="001E6E37" w:rsidRDefault="001F38F3" w:rsidP="001E6E37">
      <w:pPr>
        <w:pStyle w:val="Default"/>
        <w:contextualSpacing/>
        <w:rPr>
          <w:rFonts w:ascii="Times New Roman" w:eastAsiaTheme="minorEastAsia" w:hAnsi="Times New Roman"/>
          <w:sz w:val="20"/>
          <w:szCs w:val="18"/>
        </w:rPr>
      </w:pPr>
      <w:r>
        <w:rPr>
          <w:rFonts w:ascii="Times New Roman" w:eastAsiaTheme="minorEastAsia" w:hAnsi="Times New Roman"/>
          <w:sz w:val="20"/>
          <w:szCs w:val="18"/>
        </w:rPr>
        <w:t>Prof.</w:t>
      </w:r>
    </w:p>
    <w:p w:rsidR="00C36434" w:rsidRPr="001E6E37" w:rsidRDefault="001F38F3" w:rsidP="001E6E37">
      <w:pPr>
        <w:pStyle w:val="Default"/>
        <w:contextualSpacing/>
        <w:rPr>
          <w:rFonts w:ascii="Times New Roman" w:eastAsia="SimSun" w:hAnsi="Times New Roman"/>
          <w:sz w:val="20"/>
          <w:szCs w:val="18"/>
          <w:lang w:eastAsia="zh-CN"/>
        </w:rPr>
      </w:pPr>
      <w:r>
        <w:rPr>
          <w:rFonts w:ascii="Times New Roman" w:eastAsia="SimSun" w:hAnsi="Times New Roman"/>
          <w:sz w:val="20"/>
          <w:szCs w:val="18"/>
          <w:lang w:eastAsia="zh-CN"/>
        </w:rPr>
        <w:t>Dean</w:t>
      </w:r>
    </w:p>
    <w:p w:rsidR="00D80A15" w:rsidRPr="0026747C" w:rsidRDefault="0026747C" w:rsidP="001E6E37">
      <w:pPr>
        <w:pStyle w:val="Default"/>
        <w:contextualSpacing/>
        <w:rPr>
          <w:rFonts w:ascii="Times New Roman" w:hAnsi="Times New Roman" w:hint="eastAsia"/>
          <w:sz w:val="20"/>
          <w:szCs w:val="18"/>
          <w:u w:val="single"/>
        </w:rPr>
      </w:pPr>
      <w:r>
        <w:rPr>
          <w:rFonts w:ascii="Times New Roman" w:hAnsi="Times New Roman" w:hint="eastAsia"/>
          <w:sz w:val="20"/>
          <w:szCs w:val="18"/>
          <w:u w:val="single"/>
        </w:rPr>
        <w:t xml:space="preserve">　　　　　　　　　　　　　</w:t>
      </w:r>
    </w:p>
    <w:sectPr w:rsidR="00D80A15" w:rsidRPr="0026747C" w:rsidSect="00F46617">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B0" w:rsidRDefault="00414AB0" w:rsidP="00F46617">
      <w:r>
        <w:separator/>
      </w:r>
    </w:p>
  </w:endnote>
  <w:endnote w:type="continuationSeparator" w:id="0">
    <w:p w:rsidR="00414AB0" w:rsidRDefault="00414AB0" w:rsidP="00F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Neue Light">
    <w:altName w:val="Microsoft YaHei"/>
    <w:charset w:val="00"/>
    <w:family w:val="auto"/>
    <w:pitch w:val="variable"/>
    <w:sig w:usb0="00000001" w:usb1="0000000A" w:usb2="00000000" w:usb3="00000000" w:csb0="00000007" w:csb1="00000000"/>
  </w:font>
  <w:font w:name="ヒラギノ角ゴ Pro W3">
    <w:altName w:val="ＭＳ ゴシック"/>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B0" w:rsidRDefault="00414AB0" w:rsidP="00F46617">
      <w:r>
        <w:separator/>
      </w:r>
    </w:p>
  </w:footnote>
  <w:footnote w:type="continuationSeparator" w:id="0">
    <w:p w:rsidR="00414AB0" w:rsidRDefault="00414AB0" w:rsidP="00F4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882"/>
        </w:tabs>
        <w:ind w:left="882" w:firstLine="0"/>
      </w:pPr>
      <w:rPr>
        <w:rFonts w:hint="default"/>
        <w:position w:val="0"/>
      </w:rPr>
    </w:lvl>
    <w:lvl w:ilvl="1">
      <w:start w:val="1"/>
      <w:numFmt w:val="decimal"/>
      <w:isLgl/>
      <w:lvlText w:val="%2)"/>
      <w:lvlJc w:val="left"/>
      <w:pPr>
        <w:tabs>
          <w:tab w:val="num" w:pos="882"/>
        </w:tabs>
        <w:ind w:left="882" w:firstLine="720"/>
      </w:pPr>
      <w:rPr>
        <w:rFonts w:hint="default"/>
        <w:position w:val="0"/>
      </w:rPr>
    </w:lvl>
    <w:lvl w:ilvl="2">
      <w:start w:val="1"/>
      <w:numFmt w:val="decimal"/>
      <w:isLgl/>
      <w:lvlText w:val="%3)"/>
      <w:lvlJc w:val="left"/>
      <w:pPr>
        <w:tabs>
          <w:tab w:val="num" w:pos="882"/>
        </w:tabs>
        <w:ind w:left="882" w:firstLine="1440"/>
      </w:pPr>
      <w:rPr>
        <w:rFonts w:hint="default"/>
        <w:position w:val="0"/>
      </w:rPr>
    </w:lvl>
    <w:lvl w:ilvl="3">
      <w:start w:val="1"/>
      <w:numFmt w:val="decimal"/>
      <w:isLgl/>
      <w:lvlText w:val="%4)"/>
      <w:lvlJc w:val="left"/>
      <w:pPr>
        <w:tabs>
          <w:tab w:val="num" w:pos="882"/>
        </w:tabs>
        <w:ind w:left="882" w:firstLine="2160"/>
      </w:pPr>
      <w:rPr>
        <w:rFonts w:hint="default"/>
        <w:position w:val="0"/>
      </w:rPr>
    </w:lvl>
    <w:lvl w:ilvl="4">
      <w:start w:val="1"/>
      <w:numFmt w:val="decimal"/>
      <w:isLgl/>
      <w:lvlText w:val="%5)"/>
      <w:lvlJc w:val="left"/>
      <w:pPr>
        <w:tabs>
          <w:tab w:val="num" w:pos="882"/>
        </w:tabs>
        <w:ind w:left="882" w:firstLine="2880"/>
      </w:pPr>
      <w:rPr>
        <w:rFonts w:hint="default"/>
        <w:position w:val="0"/>
      </w:rPr>
    </w:lvl>
    <w:lvl w:ilvl="5">
      <w:start w:val="1"/>
      <w:numFmt w:val="decimal"/>
      <w:isLgl/>
      <w:lvlText w:val="%6)"/>
      <w:lvlJc w:val="left"/>
      <w:pPr>
        <w:tabs>
          <w:tab w:val="num" w:pos="882"/>
        </w:tabs>
        <w:ind w:left="882" w:firstLine="3600"/>
      </w:pPr>
      <w:rPr>
        <w:rFonts w:hint="default"/>
        <w:position w:val="0"/>
      </w:rPr>
    </w:lvl>
    <w:lvl w:ilvl="6">
      <w:start w:val="1"/>
      <w:numFmt w:val="decimal"/>
      <w:isLgl/>
      <w:lvlText w:val="%7)"/>
      <w:lvlJc w:val="left"/>
      <w:pPr>
        <w:tabs>
          <w:tab w:val="num" w:pos="882"/>
        </w:tabs>
        <w:ind w:left="882" w:firstLine="4320"/>
      </w:pPr>
      <w:rPr>
        <w:rFonts w:hint="default"/>
        <w:position w:val="0"/>
      </w:rPr>
    </w:lvl>
    <w:lvl w:ilvl="7">
      <w:start w:val="1"/>
      <w:numFmt w:val="decimal"/>
      <w:isLgl/>
      <w:lvlText w:val="%8)"/>
      <w:lvlJc w:val="left"/>
      <w:pPr>
        <w:tabs>
          <w:tab w:val="num" w:pos="882"/>
        </w:tabs>
        <w:ind w:left="882" w:firstLine="5040"/>
      </w:pPr>
      <w:rPr>
        <w:rFonts w:hint="default"/>
        <w:position w:val="0"/>
      </w:rPr>
    </w:lvl>
    <w:lvl w:ilvl="8">
      <w:start w:val="1"/>
      <w:numFmt w:val="decimal"/>
      <w:isLgl/>
      <w:lvlText w:val="%9)"/>
      <w:lvlJc w:val="left"/>
      <w:pPr>
        <w:tabs>
          <w:tab w:val="num" w:pos="882"/>
        </w:tabs>
        <w:ind w:left="882" w:firstLine="5760"/>
      </w:pPr>
      <w:rPr>
        <w:rFonts w:hint="default"/>
        <w:position w:val="0"/>
      </w:rPr>
    </w:lvl>
  </w:abstractNum>
  <w:abstractNum w:abstractNumId="1" w15:restartNumberingAfterBreak="0">
    <w:nsid w:val="00000002"/>
    <w:multiLevelType w:val="multilevel"/>
    <w:tmpl w:val="CF069AEA"/>
    <w:lvl w:ilvl="0">
      <w:start w:val="1"/>
      <w:numFmt w:val="decimal"/>
      <w:isLgl/>
      <w:lvlText w:val="%1)"/>
      <w:lvlJc w:val="left"/>
      <w:pPr>
        <w:tabs>
          <w:tab w:val="num" w:pos="327"/>
        </w:tabs>
        <w:ind w:left="327" w:firstLine="0"/>
      </w:pPr>
      <w:rPr>
        <w:rFonts w:hint="default"/>
        <w:position w:val="0"/>
      </w:rPr>
    </w:lvl>
    <w:lvl w:ilvl="1">
      <w:start w:val="1"/>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327"/>
        </w:tabs>
        <w:ind w:left="327" w:firstLine="0"/>
      </w:pPr>
      <w:rPr>
        <w:rFonts w:hint="default"/>
        <w:position w:val="0"/>
      </w:rPr>
    </w:lvl>
    <w:lvl w:ilvl="1">
      <w:start w:val="1"/>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34"/>
    <w:rsid w:val="00016D31"/>
    <w:rsid w:val="0004259B"/>
    <w:rsid w:val="00057C98"/>
    <w:rsid w:val="00102F12"/>
    <w:rsid w:val="0014235D"/>
    <w:rsid w:val="001E1EB2"/>
    <w:rsid w:val="001E6E37"/>
    <w:rsid w:val="001F38F3"/>
    <w:rsid w:val="0026747C"/>
    <w:rsid w:val="00312574"/>
    <w:rsid w:val="00414AB0"/>
    <w:rsid w:val="005E636D"/>
    <w:rsid w:val="008838FA"/>
    <w:rsid w:val="00A55939"/>
    <w:rsid w:val="00AE16F5"/>
    <w:rsid w:val="00B31CAD"/>
    <w:rsid w:val="00BA4DDB"/>
    <w:rsid w:val="00C36434"/>
    <w:rsid w:val="00C6299B"/>
    <w:rsid w:val="00D80A15"/>
    <w:rsid w:val="00F4229D"/>
    <w:rsid w:val="00F4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C5F331-905C-4027-9CC3-3BB6E8E0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sid w:val="00C36434"/>
    <w:pPr>
      <w:outlineLvl w:val="0"/>
    </w:pPr>
    <w:rPr>
      <w:rFonts w:ascii="Helvetica Neue Light" w:eastAsia="ヒラギノ角ゴ Pro W3" w:hAnsi="Helvetica Neue Light" w:cs="Times New Roman"/>
      <w:i/>
      <w:color w:val="6E7A89"/>
      <w:spacing w:val="-4"/>
      <w:kern w:val="0"/>
      <w:sz w:val="20"/>
      <w:szCs w:val="20"/>
    </w:rPr>
  </w:style>
  <w:style w:type="paragraph" w:customStyle="1" w:styleId="Default">
    <w:name w:val="Default"/>
    <w:rsid w:val="00C36434"/>
    <w:rPr>
      <w:rFonts w:ascii="Arial" w:eastAsia="ヒラギノ角ゴ Pro W3" w:hAnsi="Arial" w:cs="Times New Roman"/>
      <w:color w:val="000000"/>
      <w:kern w:val="0"/>
      <w:sz w:val="24"/>
      <w:szCs w:val="20"/>
    </w:rPr>
  </w:style>
  <w:style w:type="paragraph" w:styleId="a4">
    <w:name w:val="header"/>
    <w:basedOn w:val="a"/>
    <w:link w:val="a5"/>
    <w:uiPriority w:val="99"/>
    <w:unhideWhenUsed/>
    <w:rsid w:val="00F46617"/>
    <w:pPr>
      <w:tabs>
        <w:tab w:val="center" w:pos="4252"/>
        <w:tab w:val="right" w:pos="8504"/>
      </w:tabs>
      <w:snapToGrid w:val="0"/>
    </w:pPr>
  </w:style>
  <w:style w:type="character" w:customStyle="1" w:styleId="a5">
    <w:name w:val="ヘッダー (文字)"/>
    <w:basedOn w:val="a0"/>
    <w:link w:val="a4"/>
    <w:uiPriority w:val="99"/>
    <w:rsid w:val="00F46617"/>
  </w:style>
  <w:style w:type="paragraph" w:styleId="a6">
    <w:name w:val="footer"/>
    <w:basedOn w:val="a"/>
    <w:link w:val="a7"/>
    <w:uiPriority w:val="99"/>
    <w:unhideWhenUsed/>
    <w:rsid w:val="00F46617"/>
    <w:pPr>
      <w:tabs>
        <w:tab w:val="center" w:pos="4252"/>
        <w:tab w:val="right" w:pos="8504"/>
      </w:tabs>
      <w:snapToGrid w:val="0"/>
    </w:pPr>
  </w:style>
  <w:style w:type="character" w:customStyle="1" w:styleId="a7">
    <w:name w:val="フッター (文字)"/>
    <w:basedOn w:val="a0"/>
    <w:link w:val="a6"/>
    <w:uiPriority w:val="99"/>
    <w:rsid w:val="00F46617"/>
  </w:style>
  <w:style w:type="paragraph" w:styleId="a8">
    <w:name w:val="Balloon Text"/>
    <w:basedOn w:val="a"/>
    <w:link w:val="a9"/>
    <w:uiPriority w:val="99"/>
    <w:semiHidden/>
    <w:unhideWhenUsed/>
    <w:rsid w:val="00F46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617"/>
    <w:rPr>
      <w:rFonts w:asciiTheme="majorHAnsi" w:eastAsiaTheme="majorEastAsia" w:hAnsiTheme="majorHAnsi" w:cstheme="majorBidi"/>
      <w:sz w:val="18"/>
      <w:szCs w:val="18"/>
    </w:rPr>
  </w:style>
  <w:style w:type="paragraph" w:styleId="aa">
    <w:name w:val="List Paragraph"/>
    <w:basedOn w:val="a"/>
    <w:uiPriority w:val="34"/>
    <w:qFormat/>
    <w:rsid w:val="005E6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gakumu14</dc:creator>
  <cp:keywords/>
  <dc:description/>
  <cp:lastModifiedBy>gakumu14</cp:lastModifiedBy>
  <cp:revision>14</cp:revision>
  <cp:lastPrinted>2014-03-14T01:06:00Z</cp:lastPrinted>
  <dcterms:created xsi:type="dcterms:W3CDTF">2014-03-05T00:18:00Z</dcterms:created>
  <dcterms:modified xsi:type="dcterms:W3CDTF">2018-01-25T07:30:00Z</dcterms:modified>
</cp:coreProperties>
</file>